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Pr="00646BFC" w:rsidRDefault="00646BFC">
      <w:pPr>
        <w:rPr>
          <w:rFonts w:ascii="Californian FB" w:hAnsi="Californian FB"/>
          <w:sz w:val="40"/>
          <w:szCs w:val="40"/>
        </w:rPr>
      </w:pPr>
      <w:r w:rsidRPr="00646BFC">
        <w:rPr>
          <w:rFonts w:ascii="Californian FB" w:hAnsi="Californian FB"/>
          <w:sz w:val="40"/>
          <w:szCs w:val="40"/>
        </w:rPr>
        <w:t>Apple Valley</w:t>
      </w:r>
    </w:p>
    <w:p w:rsidR="00646BFC" w:rsidRDefault="00646BFC">
      <w:pPr>
        <w:rPr>
          <w:rFonts w:ascii="Californian FB" w:hAnsi="Californian FB"/>
          <w:sz w:val="40"/>
          <w:szCs w:val="40"/>
        </w:rPr>
      </w:pPr>
      <w:r w:rsidRPr="00646BFC">
        <w:rPr>
          <w:rFonts w:ascii="Californian FB" w:hAnsi="Californian FB"/>
          <w:sz w:val="40"/>
          <w:szCs w:val="40"/>
        </w:rPr>
        <w:t>2018 1</w:t>
      </w:r>
      <w:r w:rsidRPr="00646BFC">
        <w:rPr>
          <w:rFonts w:ascii="Californian FB" w:hAnsi="Californian FB"/>
          <w:sz w:val="40"/>
          <w:szCs w:val="40"/>
          <w:vertAlign w:val="superscript"/>
        </w:rPr>
        <w:t>st</w:t>
      </w:r>
      <w:r w:rsidRPr="00646BFC">
        <w:rPr>
          <w:rFonts w:ascii="Californian FB" w:hAnsi="Californian FB"/>
          <w:sz w:val="40"/>
          <w:szCs w:val="40"/>
        </w:rPr>
        <w:t xml:space="preserve"> Quarter Sales</w:t>
      </w:r>
    </w:p>
    <w:p w:rsidR="00646BFC" w:rsidRPr="00646BFC" w:rsidRDefault="00646BFC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A988266" wp14:editId="17D57E41">
            <wp:extent cx="9067800" cy="61150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46BFC" w:rsidRPr="00646BFC" w:rsidSect="00646B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FC"/>
    <w:rsid w:val="00206930"/>
    <w:rsid w:val="00646BFC"/>
    <w:rsid w:val="00C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8ADCD-A909-46D8-A45C-449CF54A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>
                <a:latin typeface="Californian FB" panose="0207040306080B030204" pitchFamily="18" charset="0"/>
              </a:rPr>
              <a:t>285</a:t>
            </a:r>
            <a:r>
              <a:rPr lang="en-US" b="1" i="1" baseline="0">
                <a:latin typeface="Californian FB" panose="0207040306080B030204" pitchFamily="18" charset="0"/>
              </a:rPr>
              <a:t> Homes Sold</a:t>
            </a:r>
            <a:endParaRPr lang="en-US" b="1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5</c:v>
                </c:pt>
                <c:pt idx="1">
                  <c:v>13</c:v>
                </c:pt>
                <c:pt idx="2">
                  <c:v>23</c:v>
                </c:pt>
                <c:pt idx="3">
                  <c:v>33</c:v>
                </c:pt>
                <c:pt idx="4">
                  <c:v>46</c:v>
                </c:pt>
                <c:pt idx="5">
                  <c:v>41</c:v>
                </c:pt>
                <c:pt idx="6">
                  <c:v>25</c:v>
                </c:pt>
                <c:pt idx="7">
                  <c:v>26</c:v>
                </c:pt>
                <c:pt idx="8">
                  <c:v>18</c:v>
                </c:pt>
                <c:pt idx="9">
                  <c:v>13</c:v>
                </c:pt>
                <c:pt idx="10">
                  <c:v>16</c:v>
                </c:pt>
                <c:pt idx="11">
                  <c:v>15</c:v>
                </c:pt>
                <c:pt idx="12">
                  <c:v>5</c:v>
                </c:pt>
                <c:pt idx="13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4365416"/>
        <c:axId val="86468728"/>
        <c:axId val="0"/>
      </c:bar3DChart>
      <c:catAx>
        <c:axId val="374365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468728"/>
        <c:crosses val="autoZero"/>
        <c:auto val="1"/>
        <c:lblAlgn val="ctr"/>
        <c:lblOffset val="100"/>
        <c:noMultiLvlLbl val="0"/>
      </c:catAx>
      <c:valAx>
        <c:axId val="86468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4365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0.16176</cdr:x>
      <cdr:y>0.13084</cdr:y>
    </cdr:from>
    <cdr:to>
      <cdr:x>0.56618</cdr:x>
      <cdr:y>0.17601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800100"/>
          <a:ext cx="36671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4,066</a:t>
          </a:r>
          <a:r>
            <a:rPr lang="en-US" sz="1100" baseline="0"/>
            <a:t> - Average Year Built </a:t>
          </a:r>
          <a:r>
            <a:rPr lang="en-US" sz="1100" b="1" baseline="0"/>
            <a:t>1996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0.15966</cdr:x>
      <cdr:y>0.19159</cdr:y>
    </cdr:from>
    <cdr:to>
      <cdr:x>0.57878</cdr:x>
      <cdr:y>0.23988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47800" y="1171575"/>
          <a:ext cx="38004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3,535</a:t>
          </a:r>
          <a:r>
            <a:rPr lang="en-US" sz="1100"/>
            <a:t> - Average</a:t>
          </a:r>
          <a:r>
            <a:rPr lang="en-US" sz="1100" baseline="0"/>
            <a:t> Year Built </a:t>
          </a:r>
          <a:r>
            <a:rPr lang="en-US" sz="1100" b="1" baseline="0"/>
            <a:t>2003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0.16176</cdr:x>
      <cdr:y>0.25545</cdr:y>
    </cdr:from>
    <cdr:to>
      <cdr:x>0.52416</cdr:x>
      <cdr:y>0.30841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1562100"/>
          <a:ext cx="328612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2,840</a:t>
          </a:r>
          <a:r>
            <a:rPr lang="en-US" sz="1100"/>
            <a:t> - Average Year Built </a:t>
          </a:r>
          <a:r>
            <a:rPr lang="en-US" sz="1100" b="1"/>
            <a:t>1996</a:t>
          </a:r>
        </a:p>
      </cdr:txBody>
    </cdr:sp>
  </cdr:relSizeAnchor>
  <cdr:relSizeAnchor xmlns:cdr="http://schemas.openxmlformats.org/drawingml/2006/chartDrawing">
    <cdr:from>
      <cdr:x>0.16176</cdr:x>
      <cdr:y>0.3162</cdr:y>
    </cdr:from>
    <cdr:to>
      <cdr:x>0.48214</cdr:x>
      <cdr:y>0.3785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1933575"/>
          <a:ext cx="290512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2,667</a:t>
          </a:r>
          <a:r>
            <a:rPr lang="en-US" sz="1100"/>
            <a:t> - Average Year Built </a:t>
          </a:r>
          <a:r>
            <a:rPr lang="en-US" sz="1100" b="1"/>
            <a:t>1993</a:t>
          </a:r>
        </a:p>
      </cdr:txBody>
    </cdr:sp>
  </cdr:relSizeAnchor>
  <cdr:relSizeAnchor xmlns:cdr="http://schemas.openxmlformats.org/drawingml/2006/chartDrawing">
    <cdr:from>
      <cdr:x>0.16176</cdr:x>
      <cdr:y>0.3785</cdr:y>
    </cdr:from>
    <cdr:to>
      <cdr:x>0.52416</cdr:x>
      <cdr:y>0.44237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2314575"/>
          <a:ext cx="3286125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2,487</a:t>
          </a:r>
          <a:r>
            <a:rPr lang="en-US" sz="1100"/>
            <a:t> - Average Year Built </a:t>
          </a:r>
          <a:r>
            <a:rPr lang="en-US" sz="1100" b="1"/>
            <a:t>1990</a:t>
          </a:r>
        </a:p>
      </cdr:txBody>
    </cdr:sp>
  </cdr:relSizeAnchor>
  <cdr:relSizeAnchor xmlns:cdr="http://schemas.openxmlformats.org/drawingml/2006/chartDrawing">
    <cdr:from>
      <cdr:x>0.15966</cdr:x>
      <cdr:y>0.44393</cdr:y>
    </cdr:from>
    <cdr:to>
      <cdr:x>0.59244</cdr:x>
      <cdr:y>0.50312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47800" y="2714625"/>
          <a:ext cx="392430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2,391</a:t>
          </a:r>
          <a:r>
            <a:rPr lang="en-US" sz="1100" baseline="0"/>
            <a:t> - Average Year Built </a:t>
          </a:r>
          <a:r>
            <a:rPr lang="en-US" sz="1100" b="1" baseline="0"/>
            <a:t>1987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0.16071</cdr:x>
      <cdr:y>0.50623</cdr:y>
    </cdr:from>
    <cdr:to>
      <cdr:x>0.55357</cdr:x>
      <cdr:y>0.56698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57325" y="3095625"/>
          <a:ext cx="356235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2,210</a:t>
          </a:r>
          <a:r>
            <a:rPr lang="en-US" sz="1100"/>
            <a:t> - Average Year Built </a:t>
          </a:r>
          <a:r>
            <a:rPr lang="en-US" sz="1100" b="1"/>
            <a:t>1985</a:t>
          </a:r>
        </a:p>
      </cdr:txBody>
    </cdr:sp>
  </cdr:relSizeAnchor>
  <cdr:relSizeAnchor xmlns:cdr="http://schemas.openxmlformats.org/drawingml/2006/chartDrawing">
    <cdr:from>
      <cdr:x>0.16387</cdr:x>
      <cdr:y>0.56854</cdr:y>
    </cdr:from>
    <cdr:to>
      <cdr:x>0.60399</cdr:x>
      <cdr:y>0.63084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476625"/>
          <a:ext cx="399097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1,960</a:t>
          </a:r>
          <a:r>
            <a:rPr lang="en-US" sz="1100"/>
            <a:t> - Average Year Built </a:t>
          </a:r>
          <a:r>
            <a:rPr lang="en-US" sz="1100" b="1"/>
            <a:t>1986</a:t>
          </a:r>
        </a:p>
      </cdr:txBody>
    </cdr:sp>
  </cdr:relSizeAnchor>
  <cdr:relSizeAnchor xmlns:cdr="http://schemas.openxmlformats.org/drawingml/2006/chartDrawing">
    <cdr:from>
      <cdr:x>0.16282</cdr:x>
      <cdr:y>0.63084</cdr:y>
    </cdr:from>
    <cdr:to>
      <cdr:x>0.59874</cdr:x>
      <cdr:y>0.69315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857625"/>
          <a:ext cx="395287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1,728</a:t>
          </a:r>
          <a:r>
            <a:rPr lang="en-US" sz="1100"/>
            <a:t> - Average Year Built </a:t>
          </a:r>
          <a:r>
            <a:rPr lang="en-US" sz="1100" b="1"/>
            <a:t>1984</a:t>
          </a:r>
        </a:p>
      </cdr:txBody>
    </cdr:sp>
  </cdr:relSizeAnchor>
  <cdr:relSizeAnchor xmlns:cdr="http://schemas.openxmlformats.org/drawingml/2006/chartDrawing">
    <cdr:from>
      <cdr:x>0.16176</cdr:x>
      <cdr:y>0.6947</cdr:y>
    </cdr:from>
    <cdr:to>
      <cdr:x>0.48739</cdr:x>
      <cdr:y>0.75078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4248150"/>
          <a:ext cx="295275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1,668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1985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0.16282</cdr:x>
      <cdr:y>0.75701</cdr:y>
    </cdr:from>
    <cdr:to>
      <cdr:x>0.53361</cdr:x>
      <cdr:y>0.81308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629150"/>
          <a:ext cx="336232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1,378</a:t>
          </a:r>
          <a:r>
            <a:rPr lang="en-US" sz="1100"/>
            <a:t> - Average Year Built </a:t>
          </a:r>
          <a:r>
            <a:rPr lang="en-US" sz="1100" b="1"/>
            <a:t>1977</a:t>
          </a:r>
        </a:p>
      </cdr:txBody>
    </cdr:sp>
  </cdr:relSizeAnchor>
  <cdr:relSizeAnchor xmlns:cdr="http://schemas.openxmlformats.org/drawingml/2006/chartDrawing">
    <cdr:from>
      <cdr:x>0.16282</cdr:x>
      <cdr:y>0.8162</cdr:y>
    </cdr:from>
    <cdr:to>
      <cdr:x>0.49685</cdr:x>
      <cdr:y>0.87695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4991100"/>
          <a:ext cx="302895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1,388</a:t>
          </a:r>
          <a:r>
            <a:rPr lang="en-US" sz="1100"/>
            <a:t> - Average Year Built </a:t>
          </a:r>
          <a:r>
            <a:rPr lang="en-US" sz="1100" b="1"/>
            <a:t>1970</a:t>
          </a:r>
        </a:p>
      </cdr:txBody>
    </cdr:sp>
  </cdr:relSizeAnchor>
  <cdr:relSizeAnchor xmlns:cdr="http://schemas.openxmlformats.org/drawingml/2006/chartDrawing">
    <cdr:from>
      <cdr:x>0.16176</cdr:x>
      <cdr:y>0.88006</cdr:y>
    </cdr:from>
    <cdr:to>
      <cdr:x>0.48319</cdr:x>
      <cdr:y>0.93614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5381625"/>
          <a:ext cx="291465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1,090</a:t>
          </a:r>
          <a:r>
            <a:rPr lang="en-US" sz="1100" baseline="0"/>
            <a:t> - Average Year Built </a:t>
          </a:r>
          <a:r>
            <a:rPr lang="en-US" sz="1100" b="1" baseline="0"/>
            <a:t>1972 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0.15966</cdr:x>
      <cdr:y>0.94081</cdr:y>
    </cdr:from>
    <cdr:to>
      <cdr:x>0.5063</cdr:x>
      <cdr:y>0.99221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47800" y="5753100"/>
          <a:ext cx="31432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1,093</a:t>
          </a:r>
          <a:r>
            <a:rPr lang="en-US" sz="1100"/>
            <a:t> - Average Year Built </a:t>
          </a:r>
          <a:r>
            <a:rPr lang="en-US" sz="1100" b="1"/>
            <a:t>1965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2018-04-16T16:24:00Z</dcterms:created>
  <dcterms:modified xsi:type="dcterms:W3CDTF">2018-04-16T16:38:00Z</dcterms:modified>
</cp:coreProperties>
</file>